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Qureshi Imran Ahmed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WILLIS GROUP LIMITED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51 LIME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LONDON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X0</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EC3M 7DQ</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WILLIS TOWERS WATSON PLC</w:t>
              </w:r>
            </w:hyperlink>
            <w:r>
              <w:rPr/>
              <w:t xml:space="preserve"> [ </w:t>
            </w:r>
            <w:r>
              <w:rPr>
                <w:rFonts w:ascii="Times;serif" w:hAnsi="Times;serif"/>
                <w:color w:val="0000FF"/>
                <w:sz w:val="24"/>
                <w:shd w:fill="FFFFFF" w:val="clear"/>
              </w:rPr>
              <w:t>WTW</w:t>
            </w:r>
            <w:r>
              <w:rPr/>
              <w:t xml:space="preserve"> ] </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Global Head of Geographies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07/15/2026</w:t>
            </w:r>
            <w:r>
              <w:rPr/>
              <w:t xml:space="preserve"> </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0"/>
        <w:gridCol w:w="912"/>
        <w:gridCol w:w="783"/>
        <w:gridCol w:w="605"/>
        <w:gridCol w:w="337"/>
        <w:gridCol w:w="851"/>
        <w:gridCol w:w="415"/>
        <w:gridCol w:w="581"/>
        <w:gridCol w:w="1237"/>
        <w:gridCol w:w="955"/>
        <w:gridCol w:w="116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84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5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3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 nominal value $0.000304635 per share</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07/15/2026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6.354</w:t>
            </w:r>
            <w:r>
              <w:rPr>
                <w:rFonts w:ascii="Times;serif" w:hAnsi="Times;serif"/>
                <w:color w:val="008000"/>
                <w:position w:val="7"/>
                <w:sz w:val="16"/>
                <w:sz w:val="20"/>
                <w:shd w:fill="FFFFFF" w:val="clear"/>
              </w:rPr>
              <w:t>(1)</w:t>
            </w:r>
            <w:r>
              <w:rPr/>
              <w:t xml:space="preserve"> </w:t>
            </w:r>
          </w:p>
        </w:tc>
        <w:tc>
          <w:tcPr>
            <w:tcW w:w="4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2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2,359.01</w:t>
            </w:r>
          </w:p>
        </w:tc>
        <w:tc>
          <w:tcPr>
            <w:tcW w:w="9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 nominal value $0.000304635 per share</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9,860.871</w:t>
            </w:r>
          </w:p>
        </w:tc>
        <w:tc>
          <w:tcPr>
            <w:tcW w:w="9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Revocable Trust</w:t>
            </w:r>
          </w:p>
        </w:tc>
      </w:tr>
    </w:tbl>
    <w:tbl>
      <w:tblPr>
        <w:tblW w:w="1306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876"/>
        <w:gridCol w:w="276"/>
        <w:gridCol w:w="906"/>
        <w:gridCol w:w="801"/>
        <w:gridCol w:w="1341"/>
        <w:gridCol w:w="921"/>
        <w:gridCol w:w="801"/>
        <w:gridCol w:w="1071"/>
        <w:gridCol w:w="831"/>
        <w:gridCol w:w="846"/>
      </w:tblGrid>
      <w:tr>
        <w:trPr>
          <w:tblHeader w:val="true"/>
        </w:trPr>
        <w:tc>
          <w:tcPr>
            <w:tcW w:w="1306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1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22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134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10.3745</w:t>
            </w:r>
            <w:r>
              <w:rPr>
                <w:rFonts w:ascii="Times;serif" w:hAnsi="Times;serif"/>
                <w:color w:val="008000"/>
                <w:position w:val="7"/>
                <w:sz w:val="16"/>
                <w:sz w:val="20"/>
                <w:shd w:fill="FFFFFF" w:val="clear"/>
              </w:rPr>
              <w:t>(3)</w:t>
            </w:r>
            <w:r>
              <w:rPr/>
              <w:t xml:space="preserve"> </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13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 nominal value $0.000304635 per share</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10.3745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3,143.4147</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5.6843</w:t>
            </w:r>
            <w:r>
              <w:rPr>
                <w:rFonts w:ascii="Times;serif" w:hAnsi="Times;serif"/>
                <w:color w:val="008000"/>
                <w:position w:val="7"/>
                <w:sz w:val="16"/>
                <w:sz w:val="20"/>
                <w:shd w:fill="FFFFFF" w:val="clear"/>
              </w:rPr>
              <w:t>(5)</w:t>
            </w:r>
            <w:r>
              <w:rPr/>
              <w:t xml:space="preserve"> </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13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 nominal value $0.000304635 per share</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5.6843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1,693.9599</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dividend equivalent rights accrued on the reporting person's previously reported restricted share unit awards and will vest based on the same vesting schedule applicable to the underlying award. Each dividend equivalent right is the economic equivalent of one WTW Ordinary Share.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Restricted share units settle for Ordinary Shares, nominal value $0.000304635 per share, on a 1:1 basis 6 months after the reporting person's termination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dividends acquired pursuant to the Willis Towers Watson Non-Qualified Deferred Savings Plan for U.S. Employees (the "Plan"), including the participant's deferral election under the Plan and the Company's matching contribution on the participant's deferral election credited to the participant's account in the form of restricted share units under the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Vested shares under the Willis Towers Watson Non-Qualified Stable Value Excess Plan for U.S. Employees settle for Ordinary Shares, nominal value $0.000304635 per share, on a 1:1 basis on the first business day of the month on which the NASDAQ Stock Market is open for business following the earlier of (i) the date that is 6 months after the reporting person's separation from service and (ii) the date that is 30 days after the reporting person's death.</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Represents dividends acquired pursuant to the Willis Towers Watson Non-Qualified Stable Value Excess Plan for U.S. Employees (the "Excess Plan"), including the participant's deferral election under the Excess Plan and the Company's matching contribution on the participant's deferral election credited to the participant's account in the form of restricted share units under the Excess Plan.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Imran Qureshi by Gary Pang, Attorney-in-Fact (power of attorney previously filed)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81795" TargetMode="External"/><Relationship Id="rId5" Type="http://schemas.openxmlformats.org/officeDocument/2006/relationships/hyperlink" Target="http://www.sec.gov/cgi-bin/browse-edgar?action=getcompany&amp;CIK=000114053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884</Words>
  <Characters>4872</Characters>
  <CharactersWithSpaces>5672</CharactersWithSpaces>
  <Paragraphs>128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