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1"/>
        <w:gridCol w:w="3063"/>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Banas Kristy 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WILLIS GROUP LIMITED</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51 LIME STREET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LONDON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X0</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EC3M 7DQ</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1"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WILLIS TOWERS WATSON PLC</w:t>
              </w:r>
            </w:hyperlink>
            <w:r>
              <w:rPr/>
              <w:t xml:space="preserve"> [ </w:t>
            </w:r>
            <w:r>
              <w:rPr>
                <w:rFonts w:ascii="Times;serif" w:hAnsi="Times;serif"/>
                <w:color w:val="0000FF"/>
                <w:sz w:val="24"/>
                <w:shd w:fill="FFFFFF" w:val="clear"/>
              </w:rPr>
              <w:t>WTW</w:t>
            </w:r>
            <w:r>
              <w:rPr/>
              <w:t xml:space="preserve"> ] </w:t>
            </w:r>
          </w:p>
        </w:tc>
        <w:tc>
          <w:tcPr>
            <w:tcW w:w="3063"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1"/>
            </w:tblGrid>
            <w:tr>
              <w:trPr/>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3"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Human Resources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1"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07/15/2026</w:t>
            </w:r>
            <w:r>
              <w:rPr/>
              <w:t xml:space="preserve"> </w:t>
            </w:r>
          </w:p>
        </w:tc>
        <w:tc>
          <w:tcPr>
            <w:tcW w:w="306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1"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3"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3"/>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53"/>
        <w:gridCol w:w="899"/>
        <w:gridCol w:w="771"/>
        <w:gridCol w:w="597"/>
        <w:gridCol w:w="337"/>
        <w:gridCol w:w="854"/>
        <w:gridCol w:w="423"/>
        <w:gridCol w:w="586"/>
        <w:gridCol w:w="1422"/>
        <w:gridCol w:w="958"/>
        <w:gridCol w:w="90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5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8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34"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86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42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5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5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5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2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58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42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5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5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Ordinary Shares, nominal value $0.000304635 per share</w:t>
            </w:r>
          </w:p>
        </w:tc>
        <w:tc>
          <w:tcPr>
            <w:tcW w:w="8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07/15/2026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3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5.174</w:t>
            </w:r>
            <w:r>
              <w:rPr>
                <w:rFonts w:ascii="Times;serif" w:hAnsi="Times;serif"/>
                <w:color w:val="008000"/>
                <w:position w:val="7"/>
                <w:sz w:val="16"/>
                <w:sz w:val="20"/>
                <w:shd w:fill="FFFFFF" w:val="clear"/>
              </w:rPr>
              <w:t>(1)</w:t>
            </w:r>
            <w:r>
              <w:rPr/>
              <w:t xml:space="preserve"> </w:t>
            </w:r>
          </w:p>
        </w:tc>
        <w:tc>
          <w:tcPr>
            <w:tcW w:w="42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58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42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11,365.7038</w:t>
            </w:r>
          </w:p>
        </w:tc>
        <w:tc>
          <w:tcPr>
            <w:tcW w:w="95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83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771"/>
        <w:gridCol w:w="276"/>
        <w:gridCol w:w="906"/>
        <w:gridCol w:w="801"/>
        <w:gridCol w:w="1341"/>
        <w:gridCol w:w="801"/>
        <w:gridCol w:w="801"/>
        <w:gridCol w:w="1071"/>
        <w:gridCol w:w="831"/>
        <w:gridCol w:w="846"/>
      </w:tblGrid>
      <w:tr>
        <w:trPr>
          <w:tblHeader w:val="true"/>
        </w:trPr>
        <w:tc>
          <w:tcPr>
            <w:tcW w:w="1283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04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214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10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7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134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Share Unit</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07/15/2026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4.3451</w:t>
            </w:r>
            <w:r>
              <w:rPr>
                <w:rFonts w:ascii="Times;serif" w:hAnsi="Times;serif"/>
                <w:color w:val="008000"/>
                <w:position w:val="7"/>
                <w:sz w:val="16"/>
                <w:sz w:val="20"/>
                <w:shd w:fill="FFFFFF" w:val="clear"/>
              </w:rPr>
              <w:t>(3)</w:t>
            </w:r>
            <w:r>
              <w:rPr/>
              <w:t xml:space="preserve"> </w:t>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134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Ordinary Shares, nominal value $0.000304635 per share</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4.3451</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107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1,338.1591</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Share Unit</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07/15/2026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1.8667</w:t>
            </w:r>
            <w:r>
              <w:rPr>
                <w:rFonts w:ascii="Times;serif" w:hAnsi="Times;serif"/>
                <w:color w:val="008000"/>
                <w:position w:val="7"/>
                <w:sz w:val="16"/>
                <w:sz w:val="20"/>
                <w:shd w:fill="FFFFFF" w:val="clear"/>
              </w:rPr>
              <w:t>(5)</w:t>
            </w:r>
            <w:r>
              <w:rPr/>
              <w:t xml:space="preserve"> </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(4)</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(4)</w:t>
            </w:r>
            <w:r>
              <w:rPr/>
              <w:t xml:space="preserve"> </w:t>
            </w:r>
          </w:p>
        </w:tc>
        <w:tc>
          <w:tcPr>
            <w:tcW w:w="134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Ordinary Shares, nominal value $0.000304635 per share</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1.8667</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107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556.2179</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dividend equivalent rights accrued on the reporting person's previously reported restricted share unit awards and will vest based on the same vesting schedule applicable to the underlying award. Each dividend equivalent right is the economic equivalent of one WTW Ordinary Share.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Restricted share units settle for Ordinary Shares, nominal value $0.000304635 per share, on a 1:1 basis 6 months after the reporting person's termination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Represents dividends acquired pursuant to the Willis Towers Watson Non-Qualified Deferred Savings Plan for U.S. Employees (the "Plan"), including the participant's deferral election under the Plan and the Company's matching contribution on the participant's deferral election credited to the participant's account in the form of restricted share units under the Plan.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Vested shares under the Willis Towers Watson Non-Qualified Stable Value Excess Plan for U.S. Employees settle for Ordinary Shares, nominal value $0.000304635 per share, on a 1:1 basis on the first business day of the month on which the NASDAQ Stock Market is open for business following the earlier of (i) the date that is 6 months after the reporting person's separation from service and (ii) the date that is 30 days after the reporting person's death.</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Represents dividends acquired pursuant to the Willis Towers Watson Non-Qualified Stable Value Excess Plan for U.S. Employees (the "Excess Plan"), including the participant's deferral election under the Excess Plan and the Company's matching contribution on the participant's deferral election credited to the participant's account in the form of restricted share units under the Excess Plan.</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Kristy D. Banas by Gary Pang, Attorney-in-Fact (power of attorney previously filed)</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07/17/2026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81896" TargetMode="External"/><Relationship Id="rId5" Type="http://schemas.openxmlformats.org/officeDocument/2006/relationships/hyperlink" Target="http://www.sec.gov/cgi-bin/browse-edgar?action=getcompany&amp;CIK=000114053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874</Words>
  <Characters>4799</Characters>
  <CharactersWithSpaces>5593</CharactersWithSpaces>
  <Paragraphs>124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