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Clarke Lucy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WILLIS GROUP LIMITED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LIME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7DQ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WILLIS TOWERS WATSON PLC</w:t>
              </w:r>
            </w:hyperlink>
            <w:r>
              <w:rPr/>
              <w:t xml:space="preserve"> [ </w:t>
            </w:r>
            <w:r>
              <w:rPr>
                <w:rFonts w:ascii="Times;serif" w:hAnsi="Times;serif"/>
                <w:color w:val="0000FF"/>
                <w:sz w:val="24"/>
                <w:shd w:fill="FFFFFF" w:val="clear"/>
              </w:rPr>
              <w:t>WTW</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of Risk &amp; Broking</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3"/>
        <w:gridCol w:w="899"/>
        <w:gridCol w:w="771"/>
        <w:gridCol w:w="597"/>
        <w:gridCol w:w="337"/>
        <w:gridCol w:w="946"/>
        <w:gridCol w:w="423"/>
        <w:gridCol w:w="586"/>
        <w:gridCol w:w="1330"/>
        <w:gridCol w:w="958"/>
        <w:gridCol w:w="9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nominal value $0.000304635 per share</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37.861</w:t>
            </w:r>
            <w:r>
              <w:rPr>
                <w:rFonts w:ascii="Times;serif" w:hAnsi="Times;serif"/>
                <w:color w:val="008000"/>
                <w:position w:val="7"/>
                <w:sz w:val="16"/>
                <w:sz w:val="20"/>
                <w:shd w:fill="FFFFFF" w:val="clear"/>
              </w:rPr>
              <w:t>(1)</w:t>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20,878.588</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the reporting person's previously reported restricted share unit awards and will vest based on the same vesting schedule applicable to the underlying award. Each dividend equivalent right is the economic equivalent of one WTW Ordinary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Lucy Clarke by Gary Pang, Attorney-in-Fact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8612" TargetMode="External"/><Relationship Id="rId5" Type="http://schemas.openxmlformats.org/officeDocument/2006/relationships/hyperlink" Target="http://www.sec.gov/cgi-bin/browse-edgar?action=getcompany&amp;CIK=000114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3429</Characters>
  <CharactersWithSpaces>3988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